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42" w:rsidRPr="00E803D5" w:rsidRDefault="00042A42">
      <w:pPr>
        <w:rPr>
          <w:rFonts w:ascii="Arial" w:hAnsi="Arial" w:cs="Arial"/>
          <w:snapToGrid w:val="0"/>
          <w:lang w:val="en-US"/>
        </w:rPr>
      </w:pPr>
    </w:p>
    <w:p w:rsidR="00042A42" w:rsidRPr="008A40DE" w:rsidRDefault="008A40DE">
      <w:pPr>
        <w:pStyle w:val="Titre1"/>
        <w:rPr>
          <w:rFonts w:ascii="Arial" w:hAnsi="Arial" w:cs="Arial"/>
          <w:sz w:val="20"/>
        </w:rPr>
      </w:pPr>
      <w:r w:rsidRPr="008A40DE">
        <w:rPr>
          <w:rFonts w:ascii="Arial" w:hAnsi="Arial"/>
          <w:sz w:val="20"/>
        </w:rPr>
        <w:t>ANLAGE 1</w:t>
      </w:r>
    </w:p>
    <w:p w:rsidR="00042A42" w:rsidRPr="008A40DE" w:rsidRDefault="00042A42">
      <w:pPr>
        <w:jc w:val="right"/>
        <w:rPr>
          <w:rFonts w:ascii="Arial" w:hAnsi="Arial" w:cs="Arial"/>
          <w:b/>
          <w:snapToGrid w:val="0"/>
          <w:sz w:val="20"/>
        </w:rPr>
      </w:pPr>
    </w:p>
    <w:p w:rsidR="00042A42" w:rsidRPr="008A40DE" w:rsidRDefault="00042A42">
      <w:pPr>
        <w:pStyle w:val="Titre2"/>
        <w:rPr>
          <w:rFonts w:ascii="Arial" w:hAnsi="Arial" w:cs="Arial"/>
          <w:sz w:val="20"/>
        </w:rPr>
      </w:pPr>
      <w:bookmarkStart w:id="0" w:name="_GoBack"/>
      <w:r w:rsidRPr="008A40DE">
        <w:rPr>
          <w:rFonts w:ascii="Arial" w:hAnsi="Arial"/>
          <w:sz w:val="20"/>
        </w:rPr>
        <w:t>ERKLÄRUNG DER POLITISCHEN PARTEIEN</w:t>
      </w:r>
    </w:p>
    <w:bookmarkEnd w:id="0"/>
    <w:p w:rsidR="00042A42" w:rsidRPr="008A40DE" w:rsidRDefault="00042A42">
      <w:pPr>
        <w:rPr>
          <w:rFonts w:ascii="Arial" w:hAnsi="Arial" w:cs="Arial"/>
          <w:sz w:val="20"/>
        </w:rPr>
      </w:pPr>
    </w:p>
    <w:p w:rsidR="00042A42" w:rsidRPr="008A40DE" w:rsidRDefault="00042A42">
      <w:pPr>
        <w:jc w:val="both"/>
        <w:rPr>
          <w:rFonts w:ascii="Arial" w:hAnsi="Arial" w:cs="Arial"/>
          <w:snapToGrid w:val="0"/>
          <w:sz w:val="20"/>
        </w:rPr>
      </w:pPr>
    </w:p>
    <w:p w:rsidR="00042A42" w:rsidRPr="008A40DE" w:rsidRDefault="00493DD2" w:rsidP="00042A42">
      <w:pPr>
        <w:autoSpaceDE w:val="0"/>
        <w:autoSpaceDN w:val="0"/>
        <w:adjustRightInd w:val="0"/>
        <w:jc w:val="center"/>
        <w:rPr>
          <w:rFonts w:ascii="Arial" w:hAnsi="Arial" w:cs="Arial"/>
          <w:sz w:val="20"/>
        </w:rPr>
      </w:pPr>
      <w:r>
        <w:rPr>
          <w:rFonts w:ascii="Arial" w:hAnsi="Arial"/>
          <w:sz w:val="20"/>
        </w:rPr>
        <w:t>Wahlen vom ... </w:t>
      </w:r>
      <w:r w:rsidR="006D4F03">
        <w:rPr>
          <w:rFonts w:ascii="Arial" w:hAnsi="Arial"/>
          <w:sz w:val="20"/>
        </w:rPr>
        <w:t>20..</w:t>
      </w:r>
      <w:r w:rsidR="004E57CE">
        <w:rPr>
          <w:rStyle w:val="Appelnotedebasdep"/>
          <w:rFonts w:ascii="Arial" w:hAnsi="Arial"/>
          <w:sz w:val="20"/>
        </w:rPr>
        <w:footnoteReference w:id="1"/>
      </w:r>
      <w:r w:rsidR="00042A42" w:rsidRPr="008A40DE">
        <w:rPr>
          <w:rFonts w:ascii="Arial" w:hAnsi="Arial"/>
          <w:sz w:val="20"/>
        </w:rPr>
        <w:t xml:space="preserve"> für das Europäische Parlament, die Abgeordnetenkammer und die </w:t>
      </w:r>
      <w:r w:rsidR="00E33990" w:rsidRPr="008A40DE">
        <w:rPr>
          <w:rFonts w:ascii="Arial" w:hAnsi="Arial"/>
          <w:sz w:val="20"/>
        </w:rPr>
        <w:t>Regional</w:t>
      </w:r>
      <w:r w:rsidR="00042A42" w:rsidRPr="008A40DE">
        <w:rPr>
          <w:rFonts w:ascii="Arial" w:hAnsi="Arial"/>
          <w:sz w:val="20"/>
        </w:rPr>
        <w:t xml:space="preserve">- und </w:t>
      </w:r>
      <w:r w:rsidR="00E33990" w:rsidRPr="008A40DE">
        <w:rPr>
          <w:rFonts w:ascii="Arial" w:hAnsi="Arial"/>
          <w:sz w:val="20"/>
        </w:rPr>
        <w:t>Gemeinschafts</w:t>
      </w:r>
      <w:r w:rsidR="00042A42" w:rsidRPr="008A40DE">
        <w:rPr>
          <w:rFonts w:ascii="Arial" w:hAnsi="Arial"/>
          <w:sz w:val="20"/>
        </w:rPr>
        <w:t>parlamente</w:t>
      </w:r>
    </w:p>
    <w:p w:rsidR="00042A42" w:rsidRPr="008A40DE" w:rsidRDefault="00042A42" w:rsidP="008A40DE">
      <w:pPr>
        <w:autoSpaceDE w:val="0"/>
        <w:autoSpaceDN w:val="0"/>
        <w:adjustRightInd w:val="0"/>
        <w:jc w:val="both"/>
        <w:rPr>
          <w:rFonts w:ascii="Arial" w:hAnsi="Arial" w:cs="Arial"/>
          <w:sz w:val="20"/>
        </w:rPr>
      </w:pPr>
    </w:p>
    <w:p w:rsidR="00042A42" w:rsidRPr="008A40DE" w:rsidRDefault="008A40DE" w:rsidP="008A40DE">
      <w:pPr>
        <w:autoSpaceDE w:val="0"/>
        <w:autoSpaceDN w:val="0"/>
        <w:adjustRightInd w:val="0"/>
        <w:ind w:right="50"/>
        <w:jc w:val="both"/>
        <w:rPr>
          <w:rFonts w:ascii="Arial" w:hAnsi="Arial" w:cs="Arial"/>
          <w:sz w:val="20"/>
        </w:rPr>
      </w:pPr>
      <w:r>
        <w:rPr>
          <w:rFonts w:ascii="Arial" w:hAnsi="Arial"/>
          <w:sz w:val="20"/>
        </w:rPr>
        <w:tab/>
      </w:r>
      <w:r w:rsidR="00042A42" w:rsidRPr="008A40DE">
        <w:rPr>
          <w:rFonts w:ascii="Arial" w:hAnsi="Arial"/>
          <w:sz w:val="20"/>
        </w:rPr>
        <w:t>Der (Die) Unterzeichnete(n) verpflichtet (verpflichten) sich</w:t>
      </w:r>
      <w:r w:rsidR="000773EB">
        <w:rPr>
          <w:rFonts w:ascii="Arial" w:hAnsi="Arial"/>
          <w:sz w:val="20"/>
        </w:rPr>
        <w:t xml:space="preserve"> im Namen der politischen Partei</w:t>
      </w:r>
      <w:r w:rsidR="00042A42" w:rsidRPr="008A40DE">
        <w:rPr>
          <w:rFonts w:ascii="Arial" w:hAnsi="Arial"/>
          <w:sz w:val="20"/>
        </w:rPr>
        <w:t xml:space="preserve"> </w:t>
      </w:r>
      <w:r w:rsidR="000773EB">
        <w:rPr>
          <w:rFonts w:ascii="Arial" w:hAnsi="Arial"/>
          <w:sz w:val="20"/>
        </w:rPr>
        <w:t>.........................................................................................</w:t>
      </w:r>
      <w:r w:rsidR="000773EB" w:rsidRPr="008A40DE">
        <w:rPr>
          <w:rFonts w:ascii="Arial" w:hAnsi="Arial"/>
          <w:sz w:val="20"/>
        </w:rPr>
        <w:t>.........</w:t>
      </w:r>
      <w:r w:rsidR="000773EB">
        <w:rPr>
          <w:rFonts w:ascii="Arial" w:hAnsi="Arial"/>
          <w:sz w:val="20"/>
        </w:rPr>
        <w:t xml:space="preserve"> </w:t>
      </w:r>
      <w:r w:rsidR="000773EB" w:rsidRPr="008A40DE">
        <w:rPr>
          <w:rFonts w:ascii="Arial" w:hAnsi="Arial"/>
          <w:sz w:val="20"/>
        </w:rPr>
        <w:t>(hier das Listenkürzel der Partei, den vollständigen Namen und die Adresse des Sitzes angeben)</w:t>
      </w:r>
      <w:r w:rsidR="000773EB">
        <w:rPr>
          <w:rFonts w:ascii="Arial" w:hAnsi="Arial"/>
          <w:sz w:val="20"/>
        </w:rPr>
        <w:t xml:space="preserve"> </w:t>
      </w:r>
      <w:r w:rsidR="006D4F03" w:rsidRPr="008A40DE">
        <w:rPr>
          <w:rFonts w:ascii="Arial" w:hAnsi="Arial"/>
          <w:sz w:val="20"/>
        </w:rPr>
        <w:t>gemäß</w:t>
      </w:r>
      <w:r w:rsidR="006D4F03">
        <w:rPr>
          <w:rFonts w:ascii="Arial" w:hAnsi="Arial" w:cs="Arial"/>
          <w:sz w:val="20"/>
        </w:rPr>
        <w:t xml:space="preserve"> </w:t>
      </w:r>
      <w:r w:rsidR="006D4F03" w:rsidRPr="008A40DE">
        <w:rPr>
          <w:rFonts w:ascii="Arial" w:hAnsi="Arial"/>
          <w:sz w:val="20"/>
        </w:rPr>
        <w:t xml:space="preserve">Artikel 6 des Gesetzes vom 19. Mai 1994 </w:t>
      </w:r>
      <w:r w:rsidR="004E57CE" w:rsidRPr="004E57CE">
        <w:rPr>
          <w:rFonts w:ascii="Arial" w:hAnsi="Arial"/>
          <w:sz w:val="20"/>
        </w:rPr>
        <w:t>über die Einschränkung und Kontrolle der Wahlausgaben für die Wahl des Europäischen Parlaments</w:t>
      </w:r>
      <w:r w:rsidR="006D4F03" w:rsidRPr="008A40DE">
        <w:rPr>
          <w:rFonts w:ascii="Arial" w:hAnsi="Arial"/>
          <w:sz w:val="20"/>
        </w:rPr>
        <w:t>,</w:t>
      </w:r>
      <w:r w:rsidR="006D4F03">
        <w:rPr>
          <w:rFonts w:ascii="Arial" w:hAnsi="Arial" w:cs="Arial"/>
          <w:sz w:val="20"/>
        </w:rPr>
        <w:t xml:space="preserve"> </w:t>
      </w:r>
      <w:r w:rsidR="006D4F03" w:rsidRPr="008A40DE">
        <w:rPr>
          <w:rFonts w:ascii="Arial" w:hAnsi="Arial"/>
          <w:sz w:val="20"/>
        </w:rPr>
        <w:t xml:space="preserve">Artikel 6 des Gesetzes vom 19. Mai 1994 </w:t>
      </w:r>
      <w:r w:rsidR="004E57CE" w:rsidRPr="004E57CE">
        <w:rPr>
          <w:rFonts w:ascii="Arial" w:hAnsi="Arial"/>
          <w:sz w:val="20"/>
        </w:rPr>
        <w:t>zur Regelung der Wahlkampagne, über die Einschränkung und Erklärung der Wahlausgaben für die Wahlen des Wallonischen Parlaments, des Flämischen Parlaments, des Parlaments der Region Brüssel-Hauptstadt und des Parlaments der Deutschsprachigen Gemeinschaft und zur Festlegung der Prüfkriterien für offizielle Mitteilungen der öffentlichen Behörden</w:t>
      </w:r>
      <w:r w:rsidR="006D4F03">
        <w:rPr>
          <w:rFonts w:ascii="Arial" w:hAnsi="Arial"/>
          <w:sz w:val="20"/>
        </w:rPr>
        <w:t xml:space="preserve"> und </w:t>
      </w:r>
      <w:r w:rsidR="006D4F03" w:rsidRPr="008A40DE">
        <w:rPr>
          <w:rFonts w:ascii="Arial" w:hAnsi="Arial"/>
          <w:sz w:val="20"/>
        </w:rPr>
        <w:t xml:space="preserve">Artikel 6 des Gesetzes vom 4. Juli 1989 </w:t>
      </w:r>
      <w:r w:rsidR="004E57CE" w:rsidRPr="004E57CE">
        <w:rPr>
          <w:rFonts w:ascii="Arial" w:hAnsi="Arial"/>
          <w:sz w:val="20"/>
        </w:rPr>
        <w:t>über die Einschränkung und Kontrolle der Wahlausgaben für die Wahl der Abgeordnetenkammer und über die Finanzierung und die offene Buchführung der politischen Parteien</w:t>
      </w:r>
      <w:r w:rsidR="00042A42" w:rsidRPr="008A40DE">
        <w:rPr>
          <w:rFonts w:ascii="Arial" w:hAnsi="Arial"/>
          <w:sz w:val="20"/>
        </w:rPr>
        <w:t>:</w:t>
      </w:r>
    </w:p>
    <w:p w:rsidR="00042A42" w:rsidRPr="008A40DE" w:rsidRDefault="00042A42" w:rsidP="008A40DE">
      <w:pPr>
        <w:autoSpaceDE w:val="0"/>
        <w:autoSpaceDN w:val="0"/>
        <w:adjustRightInd w:val="0"/>
        <w:jc w:val="both"/>
        <w:rPr>
          <w:rFonts w:ascii="Arial" w:hAnsi="Arial" w:cs="Arial"/>
          <w:sz w:val="20"/>
        </w:rPr>
      </w:pPr>
    </w:p>
    <w:p w:rsidR="00042A42" w:rsidRDefault="006C5893" w:rsidP="006C5893">
      <w:pPr>
        <w:autoSpaceDE w:val="0"/>
        <w:autoSpaceDN w:val="0"/>
        <w:adjustRightInd w:val="0"/>
        <w:jc w:val="both"/>
        <w:rPr>
          <w:rFonts w:ascii="Arial" w:hAnsi="Arial"/>
          <w:sz w:val="20"/>
        </w:rPr>
      </w:pPr>
      <w:r>
        <w:rPr>
          <w:rFonts w:ascii="Arial" w:hAnsi="Arial"/>
          <w:sz w:val="20"/>
        </w:rPr>
        <w:tab/>
        <w:t xml:space="preserve">1. </w:t>
      </w:r>
      <w:r w:rsidR="00042A42" w:rsidRPr="008A40DE">
        <w:rPr>
          <w:rFonts w:ascii="Arial" w:hAnsi="Arial"/>
          <w:sz w:val="20"/>
        </w:rPr>
        <w:t>die Gesetzesbestimmungen in Bezug auf die Einschränkung und Kontrolle der Wahlausgaben zu befolgen,</w:t>
      </w:r>
    </w:p>
    <w:p w:rsidR="006C5893" w:rsidRPr="008A40DE" w:rsidRDefault="006C5893" w:rsidP="006C5893">
      <w:pPr>
        <w:autoSpaceDE w:val="0"/>
        <w:autoSpaceDN w:val="0"/>
        <w:adjustRightInd w:val="0"/>
        <w:jc w:val="both"/>
        <w:rPr>
          <w:rFonts w:ascii="Arial" w:hAnsi="Arial" w:cs="Arial"/>
          <w:sz w:val="20"/>
        </w:rPr>
      </w:pPr>
    </w:p>
    <w:p w:rsidR="00042A42" w:rsidRDefault="006C5893" w:rsidP="006C5893">
      <w:pPr>
        <w:autoSpaceDE w:val="0"/>
        <w:autoSpaceDN w:val="0"/>
        <w:adjustRightInd w:val="0"/>
        <w:jc w:val="both"/>
        <w:rPr>
          <w:rFonts w:ascii="Arial" w:hAnsi="Arial"/>
          <w:sz w:val="20"/>
        </w:rPr>
      </w:pPr>
      <w:r>
        <w:rPr>
          <w:rFonts w:ascii="Arial" w:hAnsi="Arial"/>
          <w:sz w:val="20"/>
        </w:rPr>
        <w:tab/>
        <w:t xml:space="preserve">2. </w:t>
      </w:r>
      <w:r w:rsidR="00042A42" w:rsidRPr="008A40DE">
        <w:rPr>
          <w:rFonts w:ascii="Arial" w:hAnsi="Arial"/>
          <w:sz w:val="20"/>
        </w:rPr>
        <w:t xml:space="preserve">die </w:t>
      </w:r>
      <w:r w:rsidR="000773EB">
        <w:rPr>
          <w:rFonts w:ascii="Arial" w:hAnsi="Arial"/>
          <w:sz w:val="20"/>
        </w:rPr>
        <w:t>Erklärung</w:t>
      </w:r>
      <w:r w:rsidR="00042A42" w:rsidRPr="008A40DE">
        <w:rPr>
          <w:rFonts w:ascii="Arial" w:hAnsi="Arial"/>
          <w:sz w:val="20"/>
        </w:rPr>
        <w:t xml:space="preserve"> der Wahlausgaben der politischen Partei und </w:t>
      </w:r>
      <w:r w:rsidR="000773EB">
        <w:rPr>
          <w:rFonts w:ascii="Arial" w:hAnsi="Arial"/>
          <w:sz w:val="20"/>
        </w:rPr>
        <w:t xml:space="preserve">über </w:t>
      </w:r>
      <w:r w:rsidR="00042A42" w:rsidRPr="008A40DE">
        <w:rPr>
          <w:rFonts w:ascii="Arial" w:hAnsi="Arial"/>
          <w:sz w:val="20"/>
        </w:rPr>
        <w:t>den Ursprung der dafür verwendeten Geld</w:t>
      </w:r>
      <w:r w:rsidR="00C504A2">
        <w:rPr>
          <w:rFonts w:ascii="Arial" w:hAnsi="Arial"/>
          <w:sz w:val="20"/>
        </w:rPr>
        <w:t>mittel innerhalb fünfundvierzig </w:t>
      </w:r>
      <w:r w:rsidR="00042A42" w:rsidRPr="008A40DE">
        <w:rPr>
          <w:rFonts w:ascii="Arial" w:hAnsi="Arial"/>
          <w:sz w:val="20"/>
        </w:rPr>
        <w:t>Tagen ab dem Wahldatum beim Vorsitzenden des Hauptwahlvorstandes des Wahlkreises für die Wahl der A</w:t>
      </w:r>
      <w:r w:rsidR="006D4F03">
        <w:rPr>
          <w:rFonts w:ascii="Arial" w:hAnsi="Arial"/>
          <w:sz w:val="20"/>
        </w:rPr>
        <w:t>bgeordnetenkammer</w:t>
      </w:r>
      <w:r w:rsidR="00042A42" w:rsidRPr="008A40DE">
        <w:rPr>
          <w:rFonts w:ascii="Arial" w:hAnsi="Arial"/>
          <w:sz w:val="20"/>
        </w:rPr>
        <w:t xml:space="preserve"> des Bereiches, in dem der Sitz der Partei gelegen ist, gegen Empfangsbestätigung einzureichen und im Hinblick </w:t>
      </w:r>
      <w:r w:rsidR="0054100F">
        <w:rPr>
          <w:rFonts w:ascii="Arial" w:hAnsi="Arial"/>
          <w:sz w:val="20"/>
        </w:rPr>
        <w:t>auf die Ausübung des in Artikel </w:t>
      </w:r>
      <w:r w:rsidR="00042A42" w:rsidRPr="008A40DE">
        <w:rPr>
          <w:rFonts w:ascii="Arial" w:hAnsi="Arial"/>
          <w:sz w:val="20"/>
        </w:rPr>
        <w:t>94</w:t>
      </w:r>
      <w:r w:rsidR="00042A42" w:rsidRPr="008A40DE">
        <w:rPr>
          <w:rFonts w:ascii="Arial" w:hAnsi="Arial"/>
          <w:i/>
          <w:sz w:val="20"/>
        </w:rPr>
        <w:t>ter</w:t>
      </w:r>
      <w:r w:rsidR="0054100F">
        <w:rPr>
          <w:rFonts w:ascii="Arial" w:hAnsi="Arial"/>
          <w:sz w:val="20"/>
        </w:rPr>
        <w:t xml:space="preserve"> § 2 Absatz </w:t>
      </w:r>
      <w:r w:rsidR="00042A42" w:rsidRPr="008A40DE">
        <w:rPr>
          <w:rFonts w:ascii="Arial" w:hAnsi="Arial"/>
          <w:sz w:val="20"/>
        </w:rPr>
        <w:t>2 des Wahlgesetzbuches erwähnten Rechts auf Einsichtnahme eine Abschrift dieser Erklärung je nach Fall dem Vorsitzenden des deutschsprachigen, französischen beziehungsweise niederländischen Wahlkollegiums für die Wahl des Europäischen Parlaments zu übermitteln,</w:t>
      </w:r>
    </w:p>
    <w:p w:rsidR="006C5893" w:rsidRPr="008A40DE" w:rsidRDefault="006C5893" w:rsidP="006C5893">
      <w:pPr>
        <w:autoSpaceDE w:val="0"/>
        <w:autoSpaceDN w:val="0"/>
        <w:adjustRightInd w:val="0"/>
        <w:jc w:val="both"/>
        <w:rPr>
          <w:rFonts w:ascii="Arial" w:hAnsi="Arial" w:cs="Arial"/>
          <w:sz w:val="20"/>
        </w:rPr>
      </w:pPr>
    </w:p>
    <w:p w:rsidR="00042A42" w:rsidRPr="008A40DE" w:rsidRDefault="006C5893" w:rsidP="006C5893">
      <w:pPr>
        <w:autoSpaceDE w:val="0"/>
        <w:autoSpaceDN w:val="0"/>
        <w:adjustRightInd w:val="0"/>
        <w:jc w:val="both"/>
        <w:rPr>
          <w:rFonts w:ascii="Arial" w:hAnsi="Arial" w:cs="Arial"/>
          <w:sz w:val="20"/>
        </w:rPr>
      </w:pPr>
      <w:r>
        <w:rPr>
          <w:rFonts w:ascii="Arial" w:hAnsi="Arial"/>
          <w:sz w:val="20"/>
        </w:rPr>
        <w:tab/>
        <w:t xml:space="preserve">3. </w:t>
      </w:r>
      <w:r w:rsidR="00042A42" w:rsidRPr="008A40DE">
        <w:rPr>
          <w:rFonts w:ascii="Arial" w:hAnsi="Arial"/>
          <w:sz w:val="20"/>
        </w:rPr>
        <w:t xml:space="preserve">die Belege in Bezug auf die Wahlausgaben der politischen Partei und über den Ursprung der Geldmittel </w:t>
      </w:r>
      <w:r w:rsidR="00FD2518">
        <w:rPr>
          <w:rFonts w:ascii="Arial" w:hAnsi="Arial"/>
          <w:sz w:val="20"/>
        </w:rPr>
        <w:t>fünf </w:t>
      </w:r>
      <w:r w:rsidR="00042A42" w:rsidRPr="008A40DE">
        <w:rPr>
          <w:rFonts w:ascii="Arial" w:hAnsi="Arial"/>
          <w:sz w:val="20"/>
        </w:rPr>
        <w:t>Jahre ab dem Wahldatum aufzubewahren.</w:t>
      </w:r>
    </w:p>
    <w:p w:rsidR="00042A42" w:rsidRPr="008A40DE" w:rsidRDefault="00042A42" w:rsidP="008A40DE">
      <w:pPr>
        <w:autoSpaceDE w:val="0"/>
        <w:autoSpaceDN w:val="0"/>
        <w:adjustRightInd w:val="0"/>
        <w:jc w:val="both"/>
        <w:rPr>
          <w:rFonts w:ascii="Arial" w:hAnsi="Arial" w:cs="Arial"/>
          <w:sz w:val="20"/>
        </w:rPr>
      </w:pPr>
    </w:p>
    <w:p w:rsidR="00042A42" w:rsidRPr="008A40DE" w:rsidRDefault="006D4F03" w:rsidP="008A40DE">
      <w:pPr>
        <w:autoSpaceDE w:val="0"/>
        <w:autoSpaceDN w:val="0"/>
        <w:adjustRightInd w:val="0"/>
        <w:jc w:val="both"/>
        <w:rPr>
          <w:rFonts w:ascii="Arial" w:hAnsi="Arial" w:cs="Arial"/>
          <w:sz w:val="20"/>
        </w:rPr>
      </w:pPr>
      <w:r>
        <w:rPr>
          <w:rFonts w:ascii="Arial" w:hAnsi="Arial"/>
          <w:sz w:val="20"/>
        </w:rPr>
        <w:tab/>
      </w:r>
      <w:r w:rsidR="00042A42" w:rsidRPr="008A40DE">
        <w:rPr>
          <w:rFonts w:ascii="Arial" w:hAnsi="Arial"/>
          <w:sz w:val="20"/>
        </w:rPr>
        <w:t>Werden in der Erklärung über den Ursprung der Geldmittel Spenden angegeben, verpflichtet sich die politische Partei darüber hinaus, die Identität der natürlichen Personen, die zur Finanzierung der Wahlausgaben Spenden von 125 EUR und mehr gemacht haben, zu registrieren, vertraulich zu behande</w:t>
      </w:r>
      <w:r w:rsidR="00C504A2">
        <w:rPr>
          <w:rFonts w:ascii="Arial" w:hAnsi="Arial"/>
          <w:sz w:val="20"/>
        </w:rPr>
        <w:t>ln und innerhalb fünfundvierzig </w:t>
      </w:r>
      <w:r w:rsidR="00042A42" w:rsidRPr="008A40DE">
        <w:rPr>
          <w:rFonts w:ascii="Arial" w:hAnsi="Arial"/>
          <w:sz w:val="20"/>
        </w:rPr>
        <w:t xml:space="preserve">Tagen nach dem </w:t>
      </w:r>
      <w:r w:rsidR="00E33990" w:rsidRPr="008A40DE">
        <w:rPr>
          <w:rFonts w:ascii="Arial" w:hAnsi="Arial"/>
          <w:sz w:val="20"/>
        </w:rPr>
        <w:t xml:space="preserve">Wahldatum </w:t>
      </w:r>
      <w:r w:rsidR="00042A42" w:rsidRPr="008A40DE">
        <w:rPr>
          <w:rFonts w:ascii="Arial" w:hAnsi="Arial"/>
          <w:sz w:val="20"/>
        </w:rPr>
        <w:t xml:space="preserve">der Föderalen Kontrollkommission oder dem Regional- oder Gemeinschaftsparlament (oder dem von ihm bestimmten Organ) zu übermitteln, die/das </w:t>
      </w:r>
      <w:r w:rsidR="0054100F" w:rsidRPr="008A40DE">
        <w:rPr>
          <w:rFonts w:ascii="Arial" w:hAnsi="Arial"/>
          <w:sz w:val="20"/>
        </w:rPr>
        <w:t xml:space="preserve">gemäß </w:t>
      </w:r>
      <w:r w:rsidR="00042A42" w:rsidRPr="008A40DE">
        <w:rPr>
          <w:rFonts w:ascii="Arial" w:hAnsi="Arial"/>
          <w:sz w:val="20"/>
        </w:rPr>
        <w:t>Artikel 11</w:t>
      </w:r>
      <w:r w:rsidR="00042A42" w:rsidRPr="008A40DE">
        <w:rPr>
          <w:rFonts w:ascii="Arial" w:hAnsi="Arial"/>
          <w:i/>
          <w:sz w:val="20"/>
        </w:rPr>
        <w:t>bis</w:t>
      </w:r>
      <w:r w:rsidR="00042A42" w:rsidRPr="008A40DE">
        <w:rPr>
          <w:rFonts w:ascii="Arial" w:hAnsi="Arial"/>
          <w:sz w:val="20"/>
        </w:rPr>
        <w:t xml:space="preserve"> der Gesetze vom 19. Mai 1994 </w:t>
      </w:r>
      <w:r w:rsidR="0054100F" w:rsidRPr="008A40DE">
        <w:rPr>
          <w:rFonts w:ascii="Arial" w:hAnsi="Arial"/>
          <w:sz w:val="20"/>
        </w:rPr>
        <w:t>und Artikel 16</w:t>
      </w:r>
      <w:r w:rsidR="0054100F" w:rsidRPr="008A40DE">
        <w:rPr>
          <w:rFonts w:ascii="Arial" w:hAnsi="Arial"/>
          <w:i/>
          <w:sz w:val="20"/>
        </w:rPr>
        <w:t>bis</w:t>
      </w:r>
      <w:r w:rsidR="0054100F" w:rsidRPr="008A40DE">
        <w:rPr>
          <w:rFonts w:ascii="Arial" w:hAnsi="Arial"/>
          <w:sz w:val="20"/>
        </w:rPr>
        <w:t xml:space="preserve"> des Gesetzes vom 4. Juli 1989 </w:t>
      </w:r>
      <w:r w:rsidR="00042A42" w:rsidRPr="008A40DE">
        <w:rPr>
          <w:rFonts w:ascii="Arial" w:hAnsi="Arial"/>
          <w:sz w:val="20"/>
        </w:rPr>
        <w:t>für die Einhaltung dieser Verpflichtung Sorge trägt.</w:t>
      </w:r>
    </w:p>
    <w:p w:rsidR="00042A42" w:rsidRDefault="00042A42" w:rsidP="008A40DE">
      <w:pPr>
        <w:jc w:val="both"/>
        <w:rPr>
          <w:rFonts w:ascii="Arial" w:hAnsi="Arial" w:cs="Arial"/>
          <w:snapToGrid w:val="0"/>
          <w:sz w:val="20"/>
        </w:rPr>
      </w:pPr>
    </w:p>
    <w:p w:rsidR="00FD2518" w:rsidRPr="008A40DE" w:rsidRDefault="00FD2518" w:rsidP="008A40DE">
      <w:pPr>
        <w:jc w:val="both"/>
        <w:rPr>
          <w:rFonts w:ascii="Arial" w:hAnsi="Arial" w:cs="Arial"/>
          <w:snapToGrid w:val="0"/>
          <w:sz w:val="20"/>
        </w:rPr>
      </w:pPr>
      <w:r>
        <w:rPr>
          <w:rFonts w:ascii="Arial" w:hAnsi="Arial" w:cs="Arial"/>
          <w:snapToGrid w:val="0"/>
          <w:sz w:val="20"/>
        </w:rPr>
        <w:tab/>
      </w:r>
      <w:r w:rsidRPr="00FD2518">
        <w:rPr>
          <w:rFonts w:ascii="Arial" w:hAnsi="Arial" w:cs="Arial"/>
          <w:snapToGrid w:val="0"/>
          <w:sz w:val="20"/>
        </w:rPr>
        <w:t>Werden in der Erklärung über den Ursprung der Geldmittel Sponsorings angegeben, verpflichtet sie sich darüber hinaus, die Identität der Unternehmen, nichtrechtsfähigen Vereinigungen und juristischen Personen, die zur Fi</w:t>
      </w:r>
      <w:r w:rsidR="00C504A2">
        <w:rPr>
          <w:rFonts w:ascii="Arial" w:hAnsi="Arial" w:cs="Arial"/>
          <w:snapToGrid w:val="0"/>
          <w:sz w:val="20"/>
        </w:rPr>
        <w:t>nanzierung der Wahlausgaben 125 </w:t>
      </w:r>
      <w:r w:rsidRPr="00FD2518">
        <w:rPr>
          <w:rFonts w:ascii="Arial" w:hAnsi="Arial" w:cs="Arial"/>
          <w:snapToGrid w:val="0"/>
          <w:sz w:val="20"/>
        </w:rPr>
        <w:t xml:space="preserve">EUR und mehr gesponsert haben, zu registrieren, vertraulich zu behandeln und </w:t>
      </w:r>
      <w:r w:rsidR="00E33990" w:rsidRPr="008A40DE">
        <w:rPr>
          <w:rFonts w:ascii="Arial" w:hAnsi="Arial"/>
          <w:sz w:val="20"/>
        </w:rPr>
        <w:t xml:space="preserve">innerhalb </w:t>
      </w:r>
      <w:r w:rsidR="00C504A2">
        <w:rPr>
          <w:rFonts w:ascii="Arial" w:hAnsi="Arial" w:cs="Arial"/>
          <w:snapToGrid w:val="0"/>
          <w:sz w:val="20"/>
        </w:rPr>
        <w:t>fünfundvierzig </w:t>
      </w:r>
      <w:r w:rsidRPr="00FD2518">
        <w:rPr>
          <w:rFonts w:ascii="Arial" w:hAnsi="Arial" w:cs="Arial"/>
          <w:snapToGrid w:val="0"/>
          <w:sz w:val="20"/>
        </w:rPr>
        <w:t xml:space="preserve">Tagen ab dem </w:t>
      </w:r>
      <w:r w:rsidR="00E33990" w:rsidRPr="008A40DE">
        <w:rPr>
          <w:rFonts w:ascii="Arial" w:hAnsi="Arial"/>
          <w:sz w:val="20"/>
        </w:rPr>
        <w:t xml:space="preserve">Wahldatum </w:t>
      </w:r>
      <w:r w:rsidRPr="00FD2518">
        <w:rPr>
          <w:rFonts w:ascii="Arial" w:hAnsi="Arial" w:cs="Arial"/>
          <w:snapToGrid w:val="0"/>
          <w:sz w:val="20"/>
        </w:rPr>
        <w:t>dem Vorsitzenden des Hauptwahlvorstandes des Wahlkreises/Kollegiums zu übermitteln.</w:t>
      </w:r>
    </w:p>
    <w:p w:rsidR="00042A42" w:rsidRPr="008A40DE" w:rsidRDefault="00042A42" w:rsidP="008A40DE">
      <w:pPr>
        <w:jc w:val="both"/>
        <w:rPr>
          <w:rFonts w:ascii="Arial" w:hAnsi="Arial" w:cs="Arial"/>
          <w:snapToGrid w:val="0"/>
          <w:sz w:val="20"/>
        </w:rPr>
      </w:pPr>
    </w:p>
    <w:p w:rsidR="00042A42" w:rsidRPr="008A40DE" w:rsidRDefault="00042A42" w:rsidP="008A40DE">
      <w:pPr>
        <w:jc w:val="both"/>
        <w:rPr>
          <w:rFonts w:ascii="Arial" w:hAnsi="Arial" w:cs="Arial"/>
          <w:snapToGrid w:val="0"/>
          <w:sz w:val="20"/>
        </w:rPr>
      </w:pPr>
      <w:r w:rsidRPr="008A40DE">
        <w:rPr>
          <w:rFonts w:ascii="Arial" w:hAnsi="Arial"/>
          <w:snapToGrid w:val="0"/>
          <w:sz w:val="20"/>
        </w:rPr>
        <w:t>Ausgestellt in ……………………....., am ……………….</w:t>
      </w:r>
    </w:p>
    <w:p w:rsidR="00042A42" w:rsidRPr="008A40DE" w:rsidRDefault="00042A42" w:rsidP="008A40DE">
      <w:pPr>
        <w:jc w:val="both"/>
        <w:rPr>
          <w:rFonts w:ascii="Arial" w:hAnsi="Arial" w:cs="Arial"/>
          <w:snapToGrid w:val="0"/>
          <w:sz w:val="20"/>
        </w:rPr>
      </w:pPr>
    </w:p>
    <w:p w:rsidR="00042A42" w:rsidRPr="008A40DE" w:rsidRDefault="00042A42" w:rsidP="008A40DE">
      <w:pPr>
        <w:jc w:val="both"/>
        <w:rPr>
          <w:rFonts w:ascii="Arial" w:hAnsi="Arial" w:cs="Arial"/>
          <w:snapToGrid w:val="0"/>
          <w:sz w:val="20"/>
        </w:rPr>
      </w:pPr>
      <w:r w:rsidRPr="008A40DE">
        <w:rPr>
          <w:rFonts w:ascii="Arial" w:hAnsi="Arial"/>
          <w:snapToGrid w:val="0"/>
          <w:sz w:val="20"/>
        </w:rPr>
        <w:t>Unterschrift(en) und Eigenschaft</w:t>
      </w:r>
    </w:p>
    <w:p w:rsidR="00042A42" w:rsidRPr="008A40DE" w:rsidRDefault="00042A42">
      <w:pPr>
        <w:jc w:val="both"/>
        <w:rPr>
          <w:rFonts w:ascii="Arial" w:hAnsi="Arial" w:cs="Arial"/>
          <w:snapToGrid w:val="0"/>
          <w:sz w:val="20"/>
        </w:rPr>
      </w:pPr>
    </w:p>
    <w:sectPr w:rsidR="00042A42" w:rsidRPr="008A40DE">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3A" w:rsidRDefault="00EF7E3A" w:rsidP="004E57CE">
      <w:r>
        <w:separator/>
      </w:r>
    </w:p>
  </w:endnote>
  <w:endnote w:type="continuationSeparator" w:id="0">
    <w:p w:rsidR="00EF7E3A" w:rsidRDefault="00EF7E3A" w:rsidP="004E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3A" w:rsidRDefault="00EF7E3A" w:rsidP="004E57CE">
      <w:r>
        <w:separator/>
      </w:r>
    </w:p>
  </w:footnote>
  <w:footnote w:type="continuationSeparator" w:id="0">
    <w:p w:rsidR="00EF7E3A" w:rsidRDefault="00EF7E3A" w:rsidP="004E57CE">
      <w:r>
        <w:continuationSeparator/>
      </w:r>
    </w:p>
  </w:footnote>
  <w:footnote w:id="1">
    <w:p w:rsidR="004E57CE" w:rsidRPr="00110C46" w:rsidRDefault="004E57CE" w:rsidP="000773EB">
      <w:pPr>
        <w:pStyle w:val="Notedebasdepage"/>
        <w:jc w:val="both"/>
        <w:rPr>
          <w:rFonts w:ascii="Arial" w:hAnsi="Arial"/>
          <w:color w:val="000000"/>
          <w:sz w:val="18"/>
          <w:szCs w:val="18"/>
        </w:rPr>
      </w:pPr>
      <w:r>
        <w:rPr>
          <w:rStyle w:val="Appelnotedebasdep"/>
        </w:rPr>
        <w:footnoteRef/>
      </w:r>
      <w:r>
        <w:t xml:space="preserve"> </w:t>
      </w:r>
      <w:r w:rsidRPr="00110C46">
        <w:rPr>
          <w:rFonts w:ascii="Arial" w:hAnsi="Arial"/>
          <w:color w:val="000000"/>
          <w:sz w:val="18"/>
          <w:szCs w:val="18"/>
        </w:rPr>
        <w:t>Das Wahldatum vermerken.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7625"/>
    <w:multiLevelType w:val="singleLevel"/>
    <w:tmpl w:val="5DE82C2E"/>
    <w:lvl w:ilvl="0">
      <w:start w:val="20"/>
      <w:numFmt w:val="bullet"/>
      <w:lvlText w:val="-"/>
      <w:lvlJc w:val="left"/>
      <w:pPr>
        <w:tabs>
          <w:tab w:val="num" w:pos="360"/>
        </w:tabs>
        <w:ind w:left="360" w:hanging="360"/>
      </w:pPr>
      <w:rPr>
        <w:rFonts w:hint="default"/>
      </w:rPr>
    </w:lvl>
  </w:abstractNum>
  <w:abstractNum w:abstractNumId="1" w15:restartNumberingAfterBreak="0">
    <w:nsid w:val="457C7408"/>
    <w:multiLevelType w:val="singleLevel"/>
    <w:tmpl w:val="5DE82C2E"/>
    <w:lvl w:ilvl="0">
      <w:start w:val="5"/>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0"/>
    <w:rsid w:val="00042A42"/>
    <w:rsid w:val="000773EB"/>
    <w:rsid w:val="00110C46"/>
    <w:rsid w:val="00357471"/>
    <w:rsid w:val="00493DD2"/>
    <w:rsid w:val="004B2680"/>
    <w:rsid w:val="004E57CE"/>
    <w:rsid w:val="005136D9"/>
    <w:rsid w:val="00537305"/>
    <w:rsid w:val="0054100F"/>
    <w:rsid w:val="00587D34"/>
    <w:rsid w:val="006C5893"/>
    <w:rsid w:val="006D4F03"/>
    <w:rsid w:val="008A40DE"/>
    <w:rsid w:val="009414E0"/>
    <w:rsid w:val="00C504A2"/>
    <w:rsid w:val="00CF32E5"/>
    <w:rsid w:val="00DD5595"/>
    <w:rsid w:val="00E33990"/>
    <w:rsid w:val="00E3757D"/>
    <w:rsid w:val="00E803D5"/>
    <w:rsid w:val="00EC1227"/>
    <w:rsid w:val="00EF7E3A"/>
    <w:rsid w:val="00FD2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496F50-F5E9-4FE3-816D-88256964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val="de-DE" w:eastAsia="fr-FR"/>
    </w:rPr>
  </w:style>
  <w:style w:type="paragraph" w:styleId="Titre1">
    <w:name w:val="heading 1"/>
    <w:basedOn w:val="Normal"/>
    <w:next w:val="Normal"/>
    <w:qFormat/>
    <w:pPr>
      <w:keepNext/>
      <w:jc w:val="right"/>
      <w:outlineLvl w:val="0"/>
    </w:pPr>
    <w:rPr>
      <w:b/>
      <w:snapToGrid w:val="0"/>
    </w:rPr>
  </w:style>
  <w:style w:type="paragraph" w:styleId="Titre2">
    <w:name w:val="heading 2"/>
    <w:basedOn w:val="Normal"/>
    <w:next w:val="Normal"/>
    <w:qFormat/>
    <w:pPr>
      <w:keepNext/>
      <w:jc w:val="center"/>
      <w:outlineLvl w:val="1"/>
    </w:pPr>
    <w:rPr>
      <w:snapToGrid w:val="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snapToGrid w:val="0"/>
    </w:rPr>
  </w:style>
  <w:style w:type="paragraph" w:styleId="Textedebulles">
    <w:name w:val="Balloon Text"/>
    <w:basedOn w:val="Normal"/>
    <w:semiHidden/>
    <w:rsid w:val="00392410"/>
    <w:rPr>
      <w:rFonts w:ascii="Tahoma" w:hAnsi="Tahoma" w:cs="Tahoma"/>
      <w:sz w:val="16"/>
      <w:szCs w:val="16"/>
    </w:rPr>
  </w:style>
  <w:style w:type="paragraph" w:styleId="Notedebasdepage">
    <w:name w:val="footnote text"/>
    <w:basedOn w:val="Normal"/>
    <w:link w:val="NotedebasdepageCar"/>
    <w:rsid w:val="004E57CE"/>
    <w:rPr>
      <w:sz w:val="20"/>
    </w:rPr>
  </w:style>
  <w:style w:type="character" w:customStyle="1" w:styleId="NotedebasdepageCar">
    <w:name w:val="Note de bas de page Car"/>
    <w:link w:val="Notedebasdepage"/>
    <w:rsid w:val="004E57CE"/>
    <w:rPr>
      <w:rFonts w:ascii="Univers" w:hAnsi="Univers"/>
      <w:lang w:val="de-DE" w:eastAsia="fr-FR"/>
    </w:rPr>
  </w:style>
  <w:style w:type="character" w:styleId="Appelnotedebasdep">
    <w:name w:val="footnote reference"/>
    <w:rsid w:val="004E5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Minint-Binzak</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 Jur. Dnst.</dc:creator>
  <cp:keywords/>
  <cp:lastModifiedBy>Véra Medjo Mengue</cp:lastModifiedBy>
  <cp:revision>2</cp:revision>
  <cp:lastPrinted>2014-05-21T06:52:00Z</cp:lastPrinted>
  <dcterms:created xsi:type="dcterms:W3CDTF">2024-04-12T09:45:00Z</dcterms:created>
  <dcterms:modified xsi:type="dcterms:W3CDTF">2024-04-12T09:45:00Z</dcterms:modified>
</cp:coreProperties>
</file>